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FF" w:rsidRDefault="00385D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5DFF" w:rsidRDefault="00385DFF">
      <w:pPr>
        <w:pStyle w:val="ConsPlusNormal"/>
        <w:jc w:val="both"/>
        <w:outlineLvl w:val="0"/>
      </w:pPr>
    </w:p>
    <w:p w:rsidR="00385DFF" w:rsidRDefault="00385DFF">
      <w:pPr>
        <w:pStyle w:val="ConsPlusNormal"/>
        <w:outlineLvl w:val="0"/>
      </w:pPr>
      <w:r>
        <w:t>Зарегистрировано в Минюсте России 28 сентября 2020 г. N 60050</w:t>
      </w:r>
    </w:p>
    <w:p w:rsidR="00385DFF" w:rsidRDefault="00385D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Title"/>
        <w:jc w:val="center"/>
      </w:pPr>
      <w:r>
        <w:t>ФЕДЕРАЛЬНАЯ СЛУЖБА ГОСУДАРСТВЕННОЙ РЕГИСТРАЦИИ,</w:t>
      </w:r>
    </w:p>
    <w:p w:rsidR="00385DFF" w:rsidRDefault="00385DFF">
      <w:pPr>
        <w:pStyle w:val="ConsPlusTitle"/>
        <w:jc w:val="center"/>
      </w:pPr>
      <w:r>
        <w:t>КАДАСТРА И КАРТОГРАФИИ</w:t>
      </w:r>
    </w:p>
    <w:p w:rsidR="00385DFF" w:rsidRDefault="00385DFF">
      <w:pPr>
        <w:pStyle w:val="ConsPlusTitle"/>
        <w:jc w:val="center"/>
      </w:pPr>
    </w:p>
    <w:p w:rsidR="00385DFF" w:rsidRDefault="00385DFF">
      <w:pPr>
        <w:pStyle w:val="ConsPlusTitle"/>
        <w:jc w:val="center"/>
      </w:pPr>
      <w:r>
        <w:t>ПРИКАЗ</w:t>
      </w:r>
    </w:p>
    <w:p w:rsidR="00385DFF" w:rsidRDefault="00385DFF">
      <w:pPr>
        <w:pStyle w:val="ConsPlusTitle"/>
        <w:jc w:val="center"/>
      </w:pPr>
      <w:r>
        <w:t>от 6 августа 2020 г. N П/0280</w:t>
      </w:r>
    </w:p>
    <w:p w:rsidR="00385DFF" w:rsidRDefault="00385DFF">
      <w:pPr>
        <w:pStyle w:val="ConsPlusTitle"/>
        <w:jc w:val="center"/>
      </w:pPr>
    </w:p>
    <w:p w:rsidR="00385DFF" w:rsidRDefault="00385DFF">
      <w:pPr>
        <w:pStyle w:val="ConsPlusTitle"/>
        <w:jc w:val="center"/>
      </w:pPr>
      <w:r>
        <w:t>ОБ УТВЕРЖДЕНИИ ПОРЯДКА</w:t>
      </w:r>
    </w:p>
    <w:p w:rsidR="00385DFF" w:rsidRDefault="00385DFF">
      <w:pPr>
        <w:pStyle w:val="ConsPlusTitle"/>
        <w:jc w:val="center"/>
      </w:pPr>
      <w:r>
        <w:t>РАССМОТРЕНИЯ ОБРАЩЕНИЙ О ПРЕДОСТАВЛЕНИИ РАЗЪЯСНЕНИЙ,</w:t>
      </w:r>
    </w:p>
    <w:p w:rsidR="00385DFF" w:rsidRDefault="00385DFF">
      <w:pPr>
        <w:pStyle w:val="ConsPlusTitle"/>
        <w:jc w:val="center"/>
      </w:pPr>
      <w:r>
        <w:t>СВЯЗАННЫХ С ОПРЕДЕЛЕНИЕМ КАДАСТРОВОЙ СТОИМОСТИ, В ТОМ ЧИСЛЕ</w:t>
      </w:r>
    </w:p>
    <w:p w:rsidR="00385DFF" w:rsidRDefault="00385DFF">
      <w:pPr>
        <w:pStyle w:val="ConsPlusTitle"/>
        <w:jc w:val="center"/>
      </w:pPr>
      <w:r>
        <w:t>ФОРМЫ ПРЕДОСТАВЛЕНИЯ ТАКИХ РАЗЪЯСНЕНИЙ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1. Утвердить: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Порядок рассмотрения обращений о предоставлении разъяснений, связанных с определением кадастровой стоимости </w:t>
      </w:r>
      <w:hyperlink w:anchor="P32" w:history="1">
        <w:r>
          <w:rPr>
            <w:color w:val="0000FF"/>
          </w:rPr>
          <w:t>(приложение N 1)</w:t>
        </w:r>
      </w:hyperlink>
      <w:r>
        <w:t>;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форму предоставления разъяснений, связанных с определением кадастровой стоимости </w:t>
      </w:r>
      <w:hyperlink w:anchor="P59" w:history="1">
        <w:r>
          <w:rPr>
            <w:color w:val="0000FF"/>
          </w:rPr>
          <w:t>(приложение N 2)</w:t>
        </w:r>
      </w:hyperlink>
      <w:r>
        <w:t>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30 июня 2017 г. N 317 "Об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разъяснений" (зарегистрирован в Минюсте России 22 сентября 2017 г., регистрационный N 48280), но не ранее 1 января 2021 г.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right"/>
      </w:pPr>
      <w:r>
        <w:t>Руководитель</w:t>
      </w:r>
    </w:p>
    <w:p w:rsidR="00385DFF" w:rsidRDefault="00385DFF">
      <w:pPr>
        <w:pStyle w:val="ConsPlusNormal"/>
        <w:jc w:val="right"/>
      </w:pPr>
      <w:r>
        <w:t>О.А.СКУФИНСКИЙ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right"/>
        <w:outlineLvl w:val="0"/>
      </w:pPr>
      <w:r>
        <w:t>Приложение N 1</w:t>
      </w:r>
    </w:p>
    <w:p w:rsidR="00385DFF" w:rsidRDefault="00385DFF">
      <w:pPr>
        <w:pStyle w:val="ConsPlusNormal"/>
        <w:jc w:val="right"/>
      </w:pPr>
      <w:r>
        <w:t>к приказу Росреестра</w:t>
      </w:r>
    </w:p>
    <w:p w:rsidR="00385DFF" w:rsidRDefault="00385DFF">
      <w:pPr>
        <w:pStyle w:val="ConsPlusNormal"/>
        <w:jc w:val="right"/>
      </w:pPr>
      <w:r>
        <w:t>от 6 августа 2020 г. N П/0280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Title"/>
        <w:jc w:val="center"/>
      </w:pPr>
      <w:bookmarkStart w:id="0" w:name="P32"/>
      <w:bookmarkEnd w:id="0"/>
      <w:r>
        <w:t>ПОРЯДОК</w:t>
      </w:r>
    </w:p>
    <w:p w:rsidR="00385DFF" w:rsidRDefault="00385DFF">
      <w:pPr>
        <w:pStyle w:val="ConsPlusTitle"/>
        <w:jc w:val="center"/>
      </w:pPr>
      <w:r>
        <w:t>РАССМОТРЕНИЯ ОБРАЩЕНИЙ О ПРЕДОСТАВЛЕНИИ РАЗЪЯСНЕНИЙ,</w:t>
      </w:r>
    </w:p>
    <w:p w:rsidR="00385DFF" w:rsidRDefault="00385DFF">
      <w:pPr>
        <w:pStyle w:val="ConsPlusTitle"/>
        <w:jc w:val="center"/>
      </w:pPr>
      <w:r>
        <w:t>СВЯЗАННЫХ С ОПРЕДЕЛЕНИЕМ КАДАСТРОВОЙ СТОИМОСТИ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</w:pPr>
      <w:r>
        <w:lastRenderedPageBreak/>
        <w:t>1. Настоящий Порядок определяет правила рассмотрения обращений о предоставлении разъяснений, связанных с определением кадастровой стоимости объекта недвижимости (далее - обращение о предоставлении разъяснений),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2. Разъяснения, связанные с определением кадастровой стоимости (далее - разъяснения), предоставляются бюджетным учреждением в отношении кадастровой стоимости объекта недвижимости, указанной в акте об утверждении результатов определения кадастровой стоимости, принятом в соответствии со </w:t>
      </w:r>
      <w:hyperlink r:id="rId10" w:history="1">
        <w:r>
          <w:rPr>
            <w:color w:val="0000FF"/>
          </w:rPr>
          <w:t>статьей 15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0001202007310085; далее - Закон о государственной кадастровой оценке), либо в акте об определении кадастровой стоимости, составленном в соответствии со </w:t>
      </w:r>
      <w:hyperlink r:id="rId11" w:history="1">
        <w:r>
          <w:rPr>
            <w:color w:val="0000FF"/>
          </w:rPr>
          <w:t>статьей 16</w:t>
        </w:r>
      </w:hyperlink>
      <w:r>
        <w:t xml:space="preserve"> Закона о государственной кадастровой оценке, на основании обращения о предоставлении разъяснений.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3. В случае если указанная в обращении о предоставлении разъяснений кадастровая стоимость не определялась бюджетным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бюджетным учреждением кадастровой стоимости объекта недвижимости, указанного в обращении о предоставлении разъяснений.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4. Днем поступления обращения о предоставлении разъяснений считается день его регистрации бюджетным учреждением.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5. В случае личного обращения лица, указанного в </w:t>
      </w:r>
      <w:hyperlink r:id="rId12" w:history="1">
        <w:r>
          <w:rPr>
            <w:color w:val="0000FF"/>
          </w:rPr>
          <w:t>части 4 статьи 20</w:t>
        </w:r>
      </w:hyperlink>
      <w:r>
        <w:t xml:space="preserve"> Закона о государственной кадастровой оценке (далее - заявитель), или его представителя обращение о предоставлении разъяснений регистрируется незамедлительно в его присутствии. Дата регистрации обращения о предоставлении разъяснений указывается на штампе бюджетного учреждения, который проставляется на копии такого обращения, выдаваемой бюджетным учреждением.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6. В случае направления обращения о предоставлении разъяснений посредством почтового отправления, а также в электронной форме с использованием информационно-телекоммуникационных сетей общего пользования, в том числе сети "Интернет", обращение о предоставлении разъяснений регистрируется бюджетным учреждением в день его фактического получения.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В случае фактического получения обращения о предоставлении разъяснений бюджетным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7. Бюджетное учреждение проверяет поступившее обращение о предоставлении разъяснений на соответствие положениям </w:t>
      </w:r>
      <w:hyperlink r:id="rId13" w:history="1">
        <w:r>
          <w:rPr>
            <w:color w:val="0000FF"/>
          </w:rPr>
          <w:t>частей 4</w:t>
        </w:r>
      </w:hyperlink>
      <w:r>
        <w:t xml:space="preserve"> и </w:t>
      </w:r>
      <w:hyperlink r:id="rId14" w:history="1">
        <w:r>
          <w:rPr>
            <w:color w:val="0000FF"/>
          </w:rPr>
          <w:t>5 статьи 20</w:t>
        </w:r>
      </w:hyperlink>
      <w:r>
        <w:t xml:space="preserve"> Закона о государственной кадастровой оценке.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1" w:name="P44"/>
      <w:bookmarkEnd w:id="1"/>
      <w:r>
        <w:t>В случае выявления несоответствия поступившего обращения о предоставлении разъяснений указанным положениям бюджетное учреждение не рассматривает такое обращение и направляет заявителю уведомление с мотивированным отказом за подписью руководителя или иного уполномоченного лица бюджетного учреждения (далее - уведомление с мотивированным отказом) в течение десяти дней со дня поступления обращения о предоставлении разъяснений.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8. Разъяснения предоставляются без взимания платы.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9. Бюджетное учреждение готовит и оформляет разъяснения по форме согласно </w:t>
      </w:r>
      <w:hyperlink w:anchor="P59" w:history="1">
        <w:r>
          <w:rPr>
            <w:color w:val="0000FF"/>
          </w:rPr>
          <w:t>приложению N 2</w:t>
        </w:r>
      </w:hyperlink>
      <w:r>
        <w:t xml:space="preserve"> к настоящему приказу, за исключением случаев, предусмотренных </w:t>
      </w:r>
      <w:hyperlink w:anchor="P44" w:history="1">
        <w:r>
          <w:rPr>
            <w:color w:val="0000FF"/>
          </w:rPr>
          <w:t>абзацем вторым пункта 7</w:t>
        </w:r>
      </w:hyperlink>
      <w:r>
        <w:t xml:space="preserve"> настоящего Порядка. Разъяснения подписываются руководителем или иным уполномоченным </w:t>
      </w:r>
      <w:r>
        <w:lastRenderedPageBreak/>
        <w:t>лицом бюджетного учреждения.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10. В случае если способ получения информации о рассмотрении обращения о предоставлении разъяснений не указан в таком обращении, то уведомление с мотивированным отказом или разъяснения направляются заявителю по адресам, содержащимся в обращении о предоставлении разъяснений.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>При предоставлении документов непосредственно заявителю бюджетное учреждение в день подписания разъяснений или уведомления с мотивированным отказом сообщает заявителю о готовности документов к выдаче по телефону или адресу электронной почты в случае, если данные о них указаны в обращении о предоставлении разъяснений.</w:t>
      </w:r>
    </w:p>
    <w:p w:rsidR="00385DFF" w:rsidRDefault="00385DFF">
      <w:pPr>
        <w:pStyle w:val="ConsPlusNormal"/>
        <w:spacing w:before="220"/>
        <w:ind w:firstLine="540"/>
        <w:jc w:val="both"/>
      </w:pPr>
      <w:r>
        <w:t xml:space="preserve">11. В соответствии с </w:t>
      </w:r>
      <w:hyperlink r:id="rId15" w:history="1">
        <w:r>
          <w:rPr>
            <w:color w:val="0000FF"/>
          </w:rPr>
          <w:t>частью 7 статьи 20</w:t>
        </w:r>
      </w:hyperlink>
      <w:r>
        <w:t xml:space="preserve"> Закона о государственной кадастровой оценке в случае, если по итогам рассмотрения обращения о предоставлении разъяснений бюджетным учреждением принимается решение о необходимости пересчета кадастровой стоимости в связи с наличием ошибок, допущенных при определении кадастровой стоимости, бюджетное учреждение информирует заявителя о принятом решении в порядке, предусмотренном </w:t>
      </w:r>
      <w:hyperlink r:id="rId16" w:history="1">
        <w:r>
          <w:rPr>
            <w:color w:val="0000FF"/>
          </w:rPr>
          <w:t>статьей 21</w:t>
        </w:r>
      </w:hyperlink>
      <w:r>
        <w:t xml:space="preserve"> Закона о государственной кадастровой оценке.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right"/>
        <w:outlineLvl w:val="0"/>
      </w:pPr>
      <w:r>
        <w:t>Приложение N 2</w:t>
      </w:r>
    </w:p>
    <w:p w:rsidR="00385DFF" w:rsidRDefault="00385DFF">
      <w:pPr>
        <w:pStyle w:val="ConsPlusNormal"/>
        <w:jc w:val="right"/>
      </w:pPr>
      <w:r>
        <w:t>к приказу Росреестра</w:t>
      </w:r>
    </w:p>
    <w:p w:rsidR="00385DFF" w:rsidRDefault="00385DFF">
      <w:pPr>
        <w:pStyle w:val="ConsPlusNormal"/>
        <w:jc w:val="right"/>
      </w:pPr>
      <w:r>
        <w:t>от 6 августа 2020 г. N П/0280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center"/>
      </w:pPr>
      <w:bookmarkStart w:id="2" w:name="P59"/>
      <w:bookmarkEnd w:id="2"/>
      <w:r>
        <w:t>ФОРМА ПРЕДОСТАВЛЕНИЯ РАЗЪЯСНЕНИЙ,</w:t>
      </w:r>
    </w:p>
    <w:p w:rsidR="00385DFF" w:rsidRDefault="00385DFF">
      <w:pPr>
        <w:pStyle w:val="ConsPlusNormal"/>
        <w:jc w:val="center"/>
      </w:pPr>
      <w:r>
        <w:t>СВЯЗАННЫХ С ОПРЕДЕЛЕНИЕМ КАДАСТРОВОЙ СТОИМОСТИ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4989"/>
      </w:tblGrid>
      <w:tr w:rsidR="00385DF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  <w:jc w:val="center"/>
            </w:pPr>
            <w:r>
              <w:t>(почтовые адреса, адреса электронной почты (последнее - при наличии) заявителя, представителя заявителя)</w:t>
            </w: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center"/>
      </w:pPr>
      <w:r>
        <w:t>Разъяснения,</w:t>
      </w:r>
    </w:p>
    <w:p w:rsidR="00385DFF" w:rsidRDefault="00385DFF">
      <w:pPr>
        <w:pStyle w:val="ConsPlusNormal"/>
        <w:jc w:val="center"/>
      </w:pPr>
      <w:r>
        <w:t>связанные с определением кадастровой стоимости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4989"/>
      </w:tblGrid>
      <w:tr w:rsidR="00385DF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  <w:jc w:val="both"/>
            </w:pPr>
            <w:r>
              <w:t>от ____________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DFF" w:rsidRDefault="00385DFF">
            <w:pPr>
              <w:pStyle w:val="ConsPlusNormal"/>
              <w:jc w:val="right"/>
            </w:pPr>
            <w:r>
              <w:t xml:space="preserve">N _______ </w:t>
            </w:r>
            <w:hyperlink w:anchor="P206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385DFF" w:rsidRDefault="00385DF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85DFF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</w:pPr>
      <w:r>
        <w:t>По результатам рассмотрения указанного в настоящих разъяснениях обращения о предоставлении разъяснений, связанных с определением кадастровой стоимости (далее - обращение), сообщается следующее:</w:t>
      </w:r>
    </w:p>
    <w:p w:rsidR="00385DFF" w:rsidRDefault="00385DFF">
      <w:pPr>
        <w:pStyle w:val="ConsPlusNormal"/>
        <w:ind w:firstLine="540"/>
        <w:jc w:val="both"/>
      </w:pPr>
    </w:p>
    <w:p w:rsidR="00385DFF" w:rsidRDefault="00385DFF">
      <w:pPr>
        <w:pStyle w:val="ConsPlusNormal"/>
        <w:ind w:firstLine="540"/>
        <w:jc w:val="both"/>
        <w:outlineLvl w:val="1"/>
      </w:pPr>
      <w:r>
        <w:t>1. Общие сведения: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656"/>
        <w:gridCol w:w="3798"/>
      </w:tblGrid>
      <w:tr w:rsidR="00385DFF">
        <w:tc>
          <w:tcPr>
            <w:tcW w:w="576" w:type="dxa"/>
          </w:tcPr>
          <w:p w:rsidR="00385DFF" w:rsidRDefault="00385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56" w:type="dxa"/>
          </w:tcPr>
          <w:p w:rsidR="00385DFF" w:rsidRDefault="00385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98" w:type="dxa"/>
          </w:tcPr>
          <w:p w:rsidR="00385DFF" w:rsidRDefault="00385DFF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385DFF">
        <w:tc>
          <w:tcPr>
            <w:tcW w:w="576" w:type="dxa"/>
          </w:tcPr>
          <w:p w:rsidR="00385DFF" w:rsidRDefault="00385DF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56" w:type="dxa"/>
            <w:vAlign w:val="center"/>
          </w:tcPr>
          <w:p w:rsidR="00385DFF" w:rsidRDefault="00385DFF">
            <w:pPr>
              <w:pStyle w:val="ConsPlusNormal"/>
            </w:pPr>
            <w:r>
              <w:t>Кадастровый номер объекта недвижимости, в отношении которого подано обращение (далее - объект недвижимости)</w:t>
            </w:r>
          </w:p>
        </w:tc>
        <w:tc>
          <w:tcPr>
            <w:tcW w:w="3798" w:type="dxa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76" w:type="dxa"/>
            <w:vAlign w:val="center"/>
          </w:tcPr>
          <w:p w:rsidR="00385DFF" w:rsidRDefault="00385DF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56" w:type="dxa"/>
            <w:vAlign w:val="center"/>
          </w:tcPr>
          <w:p w:rsidR="00385DFF" w:rsidRDefault="00385DFF">
            <w:pPr>
              <w:pStyle w:val="ConsPlusNormal"/>
            </w:pPr>
            <w:r>
              <w:t>Адрес объекта недвижимости</w:t>
            </w:r>
          </w:p>
        </w:tc>
        <w:tc>
          <w:tcPr>
            <w:tcW w:w="3798" w:type="dxa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76" w:type="dxa"/>
          </w:tcPr>
          <w:p w:rsidR="00385DFF" w:rsidRDefault="00385DF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56" w:type="dxa"/>
            <w:vAlign w:val="center"/>
          </w:tcPr>
          <w:p w:rsidR="00385DFF" w:rsidRDefault="00385DFF">
            <w:pPr>
              <w:pStyle w:val="ConsPlusNormal"/>
            </w:pPr>
            <w:r>
              <w:t>Фамилия, имя, отчество (последнее - при наличии) заявителя - физического лица; наименование заявителя -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3798" w:type="dxa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76" w:type="dxa"/>
          </w:tcPr>
          <w:p w:rsidR="00385DFF" w:rsidRDefault="00385DF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656" w:type="dxa"/>
            <w:vAlign w:val="bottom"/>
          </w:tcPr>
          <w:p w:rsidR="00385DFF" w:rsidRDefault="00385DFF">
            <w:pPr>
              <w:pStyle w:val="ConsPlusNormal"/>
            </w:pPr>
            <w:r>
              <w:t>Фамилия, имя, отчество (последнее - при наличии) представителя заявителя</w:t>
            </w:r>
          </w:p>
        </w:tc>
        <w:tc>
          <w:tcPr>
            <w:tcW w:w="3798" w:type="dxa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76" w:type="dxa"/>
          </w:tcPr>
          <w:p w:rsidR="00385DFF" w:rsidRDefault="00385DF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656" w:type="dxa"/>
            <w:vAlign w:val="bottom"/>
          </w:tcPr>
          <w:p w:rsidR="00385DFF" w:rsidRDefault="00385DFF">
            <w:pPr>
              <w:pStyle w:val="ConsPlusNormal"/>
            </w:pPr>
            <w:r>
              <w:t xml:space="preserve">Кадастровая стоимость объекта недвижимости, указанная в обращении </w:t>
            </w:r>
            <w:hyperlink w:anchor="P20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798" w:type="dxa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76" w:type="dxa"/>
            <w:vAlign w:val="center"/>
          </w:tcPr>
          <w:p w:rsidR="00385DFF" w:rsidRDefault="00385DF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656" w:type="dxa"/>
            <w:vAlign w:val="center"/>
          </w:tcPr>
          <w:p w:rsidR="00385DFF" w:rsidRDefault="00385DFF">
            <w:pPr>
              <w:pStyle w:val="ConsPlusNormal"/>
            </w:pPr>
            <w:r>
              <w:t>Дата поступления обращения</w:t>
            </w:r>
          </w:p>
        </w:tc>
        <w:tc>
          <w:tcPr>
            <w:tcW w:w="3798" w:type="dxa"/>
          </w:tcPr>
          <w:p w:rsidR="00385DFF" w:rsidRDefault="00385DFF">
            <w:pPr>
              <w:pStyle w:val="ConsPlusNormal"/>
            </w:pP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1"/>
      </w:pPr>
      <w:r>
        <w:t xml:space="preserve">2. Сведения об определении кадастровой стоимости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 </w:t>
      </w:r>
      <w:hyperlink w:anchor="P208" w:history="1">
        <w:r>
          <w:rPr>
            <w:color w:val="0000FF"/>
          </w:rPr>
          <w:t>&lt;3&gt;</w:t>
        </w:r>
      </w:hyperlink>
      <w:r>
        <w:t>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3"/>
        <w:gridCol w:w="557"/>
      </w:tblGrid>
      <w:tr w:rsidR="00385DFF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  <w:ind w:firstLine="283"/>
              <w:jc w:val="both"/>
            </w:pPr>
            <w:r>
              <w:t>1) кадастровая стоимость объекта недвижимости определялась бюджетным учреждением;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17" o:title="base_32851_363249_32768"/>
                  <v:formulas/>
                  <v:path o:connecttype="segments"/>
                </v:shape>
              </w:pict>
            </w:r>
          </w:p>
        </w:tc>
      </w:tr>
      <w:tr w:rsidR="00385DFF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DFF" w:rsidRDefault="00385DFF">
            <w:pPr>
              <w:pStyle w:val="ConsPlusNormal"/>
              <w:ind w:firstLine="283"/>
              <w:jc w:val="both"/>
            </w:pPr>
            <w:r>
              <w:t>2) кадастровая стоимость объекта недвижимости бюджетным учреждением не определялась, в связи с чем бюджетное учреждение не располагает информацией об определении кадастровой стоимости объекта недвижимости.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17" o:title="base_32851_363249_32769"/>
                  <v:formulas/>
                  <v:path o:connecttype="segments"/>
                </v:shape>
              </w:pict>
            </w: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1"/>
      </w:pPr>
      <w:r>
        <w:t xml:space="preserve">3. Сведения об определении кадастровой стоимости объекта недвижимости, указанной в обращении, бюджетным учреждением </w:t>
      </w:r>
      <w:hyperlink w:anchor="P208" w:history="1">
        <w:r>
          <w:rPr>
            <w:color w:val="0000FF"/>
          </w:rPr>
          <w:t>&lt;3&gt;</w:t>
        </w:r>
      </w:hyperlink>
      <w:r>
        <w:t>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3"/>
        <w:gridCol w:w="557"/>
      </w:tblGrid>
      <w:tr w:rsidR="00385DFF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DFF" w:rsidRDefault="00385DFF">
            <w:pPr>
              <w:pStyle w:val="ConsPlusNormal"/>
              <w:ind w:firstLine="283"/>
              <w:jc w:val="both"/>
            </w:pPr>
            <w:r>
              <w:t>1) кадастровая стоимость в обращении не указана, в связи с чем разъяснения предоставляются в отношении последней определенной бюджетным учреждением кадастровой стоимости объекта недвижимости;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17" o:title="base_32851_363249_32770"/>
                  <v:formulas/>
                  <v:path o:connecttype="segments"/>
                </v:shape>
              </w:pict>
            </w:r>
          </w:p>
        </w:tc>
      </w:tr>
      <w:tr w:rsidR="00385DFF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DFF" w:rsidRDefault="00385DFF">
            <w:pPr>
              <w:pStyle w:val="ConsPlusNormal"/>
              <w:ind w:firstLine="283"/>
              <w:jc w:val="both"/>
            </w:pPr>
            <w:r>
              <w:t>2) кадастровая стоимость объекта недвижимости, указанная в обращении, определена бюджетным учреждением, в связи с чем разъяснения предоставляются в отношении такой кадастровой стоимости;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17" o:title="base_32851_363249_32771"/>
                  <v:formulas/>
                  <v:path o:connecttype="segments"/>
                </v:shape>
              </w:pict>
            </w:r>
          </w:p>
        </w:tc>
      </w:tr>
      <w:tr w:rsidR="00385DFF"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DFF" w:rsidRDefault="00385DFF">
            <w:pPr>
              <w:pStyle w:val="ConsPlusNormal"/>
              <w:ind w:firstLine="283"/>
              <w:jc w:val="both"/>
            </w:pPr>
            <w:r>
              <w:t xml:space="preserve">3) кадастровая стоимость объекта недвижимости, указанная в обращении, бюджетным учреждением не определялась, в связи с чем разъяснения предоставляются в отношении последней определенной бюджетным учреждением кадастровой </w:t>
            </w:r>
            <w:r>
              <w:lastRenderedPageBreak/>
              <w:t>стоимости объекта недвижимости.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lastRenderedPageBreak/>
              <w:pict>
                <v:shape id="_x0000_i1029" style="width:15.75pt;height:21pt" coordsize="" o:spt="100" adj="0,,0" path="" filled="f" stroked="f">
                  <v:stroke joinstyle="miter"/>
                  <v:imagedata r:id="rId17" o:title="base_32851_363249_32772"/>
                  <v:formulas/>
                  <v:path o:connecttype="segments"/>
                </v:shape>
              </w:pict>
            </w: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1"/>
      </w:pPr>
      <w:r>
        <w:t>4. Сведения о кадастровой стоимости объекта недвижимости, в отношении которой предоставляются разъяснения: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394"/>
        <w:gridCol w:w="4422"/>
        <w:gridCol w:w="624"/>
      </w:tblGrid>
      <w:tr w:rsidR="00385DFF">
        <w:tc>
          <w:tcPr>
            <w:tcW w:w="581" w:type="dxa"/>
          </w:tcPr>
          <w:p w:rsidR="00385DFF" w:rsidRDefault="00385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94" w:type="dxa"/>
          </w:tcPr>
          <w:p w:rsidR="00385DFF" w:rsidRDefault="00385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46" w:type="dxa"/>
            <w:gridSpan w:val="2"/>
          </w:tcPr>
          <w:p w:rsidR="00385DFF" w:rsidRDefault="00385DFF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385DFF">
        <w:tc>
          <w:tcPr>
            <w:tcW w:w="581" w:type="dxa"/>
          </w:tcPr>
          <w:p w:rsidR="00385DFF" w:rsidRDefault="00385DF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394" w:type="dxa"/>
            <w:vAlign w:val="bottom"/>
          </w:tcPr>
          <w:p w:rsidR="00385DFF" w:rsidRDefault="00385DFF">
            <w:pPr>
              <w:pStyle w:val="ConsPlusNormal"/>
            </w:pPr>
            <w:r>
              <w:t>Кадастровая стоимость объекта недвижимости, в отношении которой предоставляются разъяснения</w:t>
            </w:r>
          </w:p>
        </w:tc>
        <w:tc>
          <w:tcPr>
            <w:tcW w:w="5046" w:type="dxa"/>
            <w:gridSpan w:val="2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81" w:type="dxa"/>
          </w:tcPr>
          <w:p w:rsidR="00385DFF" w:rsidRDefault="00385DF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394" w:type="dxa"/>
            <w:vAlign w:val="bottom"/>
          </w:tcPr>
          <w:p w:rsidR="00385DFF" w:rsidRDefault="00385DFF">
            <w:pPr>
              <w:pStyle w:val="ConsPlusNormal"/>
            </w:pPr>
            <w: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5046" w:type="dxa"/>
            <w:gridSpan w:val="2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81" w:type="dxa"/>
            <w:vMerge w:val="restart"/>
            <w:tcBorders>
              <w:bottom w:val="nil"/>
            </w:tcBorders>
          </w:tcPr>
          <w:p w:rsidR="00385DFF" w:rsidRDefault="00385DF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394" w:type="dxa"/>
            <w:vMerge w:val="restart"/>
            <w:tcBorders>
              <w:bottom w:val="nil"/>
            </w:tcBorders>
          </w:tcPr>
          <w:p w:rsidR="00385DFF" w:rsidRDefault="00385DFF">
            <w:pPr>
              <w:pStyle w:val="ConsPlusNormal"/>
            </w:pPr>
            <w:r>
              <w:t xml:space="preserve">Основание определения кадастровой стоимости </w:t>
            </w:r>
            <w:hyperlink w:anchor="P20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4422" w:type="dxa"/>
            <w:tcBorders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</w:pPr>
            <w:r>
              <w:t>а) проведение государственной кадастровой оценки,</w:t>
            </w:r>
          </w:p>
        </w:tc>
        <w:tc>
          <w:tcPr>
            <w:tcW w:w="624" w:type="dxa"/>
            <w:tcBorders>
              <w:left w:val="nil"/>
              <w:bottom w:val="nil"/>
            </w:tcBorders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17" o:title="base_32851_363249_32773"/>
                  <v:formulas/>
                  <v:path o:connecttype="segments"/>
                </v:shape>
              </w:pict>
            </w:r>
          </w:p>
        </w:tc>
      </w:tr>
      <w:tr w:rsidR="00385DFF">
        <w:tblPrEx>
          <w:tblBorders>
            <w:insideH w:val="nil"/>
          </w:tblBorders>
        </w:tblPrEx>
        <w:tc>
          <w:tcPr>
            <w:tcW w:w="581" w:type="dxa"/>
            <w:vMerge/>
            <w:tcBorders>
              <w:bottom w:val="nil"/>
            </w:tcBorders>
          </w:tcPr>
          <w:p w:rsidR="00385DFF" w:rsidRDefault="00385DFF"/>
        </w:tc>
        <w:tc>
          <w:tcPr>
            <w:tcW w:w="3394" w:type="dxa"/>
            <w:vMerge/>
            <w:tcBorders>
              <w:bottom w:val="nil"/>
            </w:tcBorders>
          </w:tcPr>
          <w:p w:rsidR="00385DFF" w:rsidRDefault="00385DFF"/>
        </w:tc>
        <w:tc>
          <w:tcPr>
            <w:tcW w:w="4422" w:type="dxa"/>
            <w:tcBorders>
              <w:top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</w:pPr>
            <w:r>
              <w:t xml:space="preserve">б)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в соответствии с </w:t>
            </w:r>
            <w:hyperlink r:id="rId18" w:history="1">
              <w:r>
                <w:rPr>
                  <w:color w:val="0000FF"/>
                </w:rPr>
                <w:t>частью 1 статьи 16</w:t>
              </w:r>
            </w:hyperlink>
            <w:r>
      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2017, N 31, ст. 4823; 2020, N 31, ст. 5028; далее - Закон о государственной кадастровой оценке),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17" o:title="base_32851_363249_32774"/>
                  <v:formulas/>
                  <v:path o:connecttype="segments"/>
                </v:shape>
              </w:pict>
            </w:r>
          </w:p>
        </w:tc>
      </w:tr>
      <w:tr w:rsidR="00385DFF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3394" w:type="dxa"/>
            <w:tcBorders>
              <w:top w:val="nil"/>
              <w:bottom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vAlign w:val="center"/>
          </w:tcPr>
          <w:p w:rsidR="00385DFF" w:rsidRDefault="00385DFF">
            <w:pPr>
              <w:pStyle w:val="ConsPlusNormal"/>
            </w:pPr>
            <w:r>
              <w:t xml:space="preserve">в)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соответствии с </w:t>
            </w:r>
            <w:hyperlink r:id="rId19" w:history="1">
              <w:r>
                <w:rPr>
                  <w:color w:val="0000FF"/>
                </w:rPr>
                <w:t>частью 5 статьи 16</w:t>
              </w:r>
            </w:hyperlink>
            <w:r>
              <w:t xml:space="preserve"> Закона о государственной кадастровой оценке,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17" o:title="base_32851_363249_32775"/>
                  <v:formulas/>
                  <v:path o:connecttype="segments"/>
                </v:shape>
              </w:pict>
            </w:r>
          </w:p>
        </w:tc>
      </w:tr>
      <w:tr w:rsidR="00385DFF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3394" w:type="dxa"/>
            <w:tcBorders>
              <w:top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right w:val="nil"/>
            </w:tcBorders>
          </w:tcPr>
          <w:p w:rsidR="00385DFF" w:rsidRDefault="00385DFF">
            <w:pPr>
              <w:pStyle w:val="ConsPlusNormal"/>
            </w:pPr>
            <w:r>
              <w:t xml:space="preserve">г) исправление ошибок, допущенных при определении кадастровой стоимости, в </w:t>
            </w:r>
            <w:r>
              <w:lastRenderedPageBreak/>
              <w:t xml:space="preserve">соответствии со </w:t>
            </w:r>
            <w:hyperlink r:id="rId20" w:history="1">
              <w:r>
                <w:rPr>
                  <w:color w:val="0000FF"/>
                </w:rPr>
                <w:t>статьей 21</w:t>
              </w:r>
            </w:hyperlink>
            <w:r>
              <w:t xml:space="preserve"> Закона о государственной кадастровой оценке</w:t>
            </w: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385DFF" w:rsidRDefault="00385DFF">
            <w:pPr>
              <w:pStyle w:val="ConsPlusNormal"/>
              <w:jc w:val="center"/>
            </w:pPr>
            <w:r w:rsidRPr="00E871A3">
              <w:rPr>
                <w:position w:val="-9"/>
              </w:rPr>
              <w:lastRenderedPageBreak/>
              <w:pict>
                <v:shape id="_x0000_i1033" style="width:15.75pt;height:21pt" coordsize="" o:spt="100" adj="0,,0" path="" filled="f" stroked="f">
                  <v:stroke joinstyle="miter"/>
                  <v:imagedata r:id="rId17" o:title="base_32851_363249_32776"/>
                  <v:formulas/>
                  <v:path o:connecttype="segments"/>
                </v:shape>
              </w:pict>
            </w:r>
          </w:p>
        </w:tc>
      </w:tr>
      <w:tr w:rsidR="00385DFF">
        <w:tc>
          <w:tcPr>
            <w:tcW w:w="581" w:type="dxa"/>
          </w:tcPr>
          <w:p w:rsidR="00385DFF" w:rsidRDefault="00385DFF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3394" w:type="dxa"/>
            <w:vAlign w:val="center"/>
          </w:tcPr>
          <w:p w:rsidR="00385DFF" w:rsidRDefault="00385DFF">
            <w:pPr>
              <w:pStyle w:val="ConsPlusNormal"/>
            </w:pPr>
            <w:r>
              <w:t xml:space="preserve">Реквизиты акта об утверждении результатов определения кадастровой стоимости, наименование органа, его принявшего (если кадастровая стоимость утверждена в соответствии со </w:t>
            </w:r>
            <w:hyperlink r:id="rId21" w:history="1">
              <w:r>
                <w:rPr>
                  <w:color w:val="0000FF"/>
                </w:rPr>
                <w:t>статьей 15</w:t>
              </w:r>
            </w:hyperlink>
            <w:r>
              <w:t xml:space="preserve"> Закона о государственной кадастровой оценке), реквизиты акта об определении кадастровой стоимости, наименование бюджетного учреждения (если кадастровая стоимость определена в соответствии со </w:t>
            </w:r>
            <w:hyperlink r:id="rId22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о государственной кадастровой оценке)</w:t>
            </w:r>
          </w:p>
        </w:tc>
        <w:tc>
          <w:tcPr>
            <w:tcW w:w="5046" w:type="dxa"/>
            <w:gridSpan w:val="2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81" w:type="dxa"/>
          </w:tcPr>
          <w:p w:rsidR="00385DFF" w:rsidRDefault="00385DFF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394" w:type="dxa"/>
            <w:vAlign w:val="bottom"/>
          </w:tcPr>
          <w:p w:rsidR="00385DFF" w:rsidRDefault="00385DFF">
            <w:pPr>
              <w:pStyle w:val="ConsPlusNormal"/>
            </w:pPr>
            <w:r>
              <w:t xml:space="preserve">Полные электронные адреса размещения отчета об итогах государственной кадастровой оценки в фонде данных государственной кадастровой оценки и на официальном сайте бюджетного учреждения в информационно-телекоммуникационной сети "Интернет" </w:t>
            </w:r>
            <w:hyperlink w:anchor="P2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046" w:type="dxa"/>
            <w:gridSpan w:val="2"/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581" w:type="dxa"/>
          </w:tcPr>
          <w:p w:rsidR="00385DFF" w:rsidRDefault="00385DFF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3394" w:type="dxa"/>
            <w:vAlign w:val="center"/>
          </w:tcPr>
          <w:p w:rsidR="00385DFF" w:rsidRDefault="00385DFF">
            <w:pPr>
              <w:pStyle w:val="ConsPlusNormal"/>
            </w:pPr>
            <w:r>
              <w:t xml:space="preserve">Реквизиты решения, принятого в соответствии с </w:t>
            </w:r>
            <w:hyperlink r:id="rId23" w:history="1">
              <w:r>
                <w:rPr>
                  <w:color w:val="0000FF"/>
                </w:rPr>
                <w:t>частью 14</w:t>
              </w:r>
            </w:hyperlink>
            <w:r>
              <w:t xml:space="preserve"> или </w:t>
            </w:r>
            <w:hyperlink r:id="rId24" w:history="1">
              <w:r>
                <w:rPr>
                  <w:color w:val="0000FF"/>
                </w:rPr>
                <w:t>частью 25 статьи 21</w:t>
              </w:r>
            </w:hyperlink>
            <w:r>
              <w:t xml:space="preserve"> Закона о государственной кадастровой оценке </w:t>
            </w:r>
            <w:hyperlink w:anchor="P21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046" w:type="dxa"/>
            <w:gridSpan w:val="2"/>
          </w:tcPr>
          <w:p w:rsidR="00385DFF" w:rsidRDefault="00385DFF">
            <w:pPr>
              <w:pStyle w:val="ConsPlusNormal"/>
            </w:pP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1"/>
      </w:pPr>
      <w:r>
        <w:t>5. Сведения об использованной информации и определении кадастровой стоимости объекта недвижимости:</w:t>
      </w:r>
    </w:p>
    <w:p w:rsidR="00385DFF" w:rsidRDefault="00385DFF">
      <w:pPr>
        <w:pStyle w:val="ConsPlusNormal"/>
        <w:ind w:firstLine="540"/>
        <w:jc w:val="both"/>
      </w:pPr>
    </w:p>
    <w:p w:rsidR="00385DFF" w:rsidRDefault="00385DFF">
      <w:pPr>
        <w:pStyle w:val="ConsPlusNormal"/>
        <w:ind w:firstLine="540"/>
        <w:jc w:val="both"/>
        <w:outlineLvl w:val="2"/>
      </w:pPr>
      <w:r>
        <w:t>5.1. Сведения о ценообразующих факторах, характеризующих внешнюю среду объектов недвижимости, использованных при определении кадастровой стоимости объекта недвижимости: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544"/>
        <w:gridCol w:w="2669"/>
        <w:gridCol w:w="3112"/>
      </w:tblGrid>
      <w:tr w:rsidR="00385DFF">
        <w:tc>
          <w:tcPr>
            <w:tcW w:w="720" w:type="dxa"/>
          </w:tcPr>
          <w:p w:rsidR="00385DFF" w:rsidRDefault="00385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</w:tcPr>
          <w:p w:rsidR="00385DFF" w:rsidRDefault="00385DFF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2669" w:type="dxa"/>
          </w:tcPr>
          <w:p w:rsidR="00385DFF" w:rsidRDefault="00385DFF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2" w:type="dxa"/>
          </w:tcPr>
          <w:p w:rsidR="00385DFF" w:rsidRDefault="00385DFF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385DFF">
        <w:tc>
          <w:tcPr>
            <w:tcW w:w="720" w:type="dxa"/>
          </w:tcPr>
          <w:p w:rsidR="00385DFF" w:rsidRDefault="00385DFF">
            <w:pPr>
              <w:pStyle w:val="ConsPlusNormal"/>
            </w:pPr>
          </w:p>
        </w:tc>
        <w:tc>
          <w:tcPr>
            <w:tcW w:w="2544" w:type="dxa"/>
          </w:tcPr>
          <w:p w:rsidR="00385DFF" w:rsidRDefault="00385DFF">
            <w:pPr>
              <w:pStyle w:val="ConsPlusNormal"/>
            </w:pPr>
          </w:p>
        </w:tc>
        <w:tc>
          <w:tcPr>
            <w:tcW w:w="2669" w:type="dxa"/>
          </w:tcPr>
          <w:p w:rsidR="00385DFF" w:rsidRDefault="00385DFF">
            <w:pPr>
              <w:pStyle w:val="ConsPlusNormal"/>
            </w:pPr>
          </w:p>
        </w:tc>
        <w:tc>
          <w:tcPr>
            <w:tcW w:w="3112" w:type="dxa"/>
          </w:tcPr>
          <w:p w:rsidR="00385DFF" w:rsidRDefault="00385DFF">
            <w:pPr>
              <w:pStyle w:val="ConsPlusNormal"/>
            </w:pP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2"/>
      </w:pPr>
      <w:r>
        <w:t>5.2. Сведения о ценообразующих факторах, характеризующих непосредственное окружение и сегмент рынка объектов недвижимости, использованных при определении кадастровой стоимости объекта недвижимости: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544"/>
        <w:gridCol w:w="2669"/>
        <w:gridCol w:w="3112"/>
      </w:tblGrid>
      <w:tr w:rsidR="00385DFF">
        <w:tc>
          <w:tcPr>
            <w:tcW w:w="720" w:type="dxa"/>
          </w:tcPr>
          <w:p w:rsidR="00385DFF" w:rsidRDefault="00385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</w:tcPr>
          <w:p w:rsidR="00385DFF" w:rsidRDefault="00385DFF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2669" w:type="dxa"/>
          </w:tcPr>
          <w:p w:rsidR="00385DFF" w:rsidRDefault="00385DFF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2" w:type="dxa"/>
          </w:tcPr>
          <w:p w:rsidR="00385DFF" w:rsidRDefault="00385DFF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385DFF">
        <w:tc>
          <w:tcPr>
            <w:tcW w:w="720" w:type="dxa"/>
          </w:tcPr>
          <w:p w:rsidR="00385DFF" w:rsidRDefault="00385DFF">
            <w:pPr>
              <w:pStyle w:val="ConsPlusNormal"/>
            </w:pPr>
          </w:p>
        </w:tc>
        <w:tc>
          <w:tcPr>
            <w:tcW w:w="2544" w:type="dxa"/>
          </w:tcPr>
          <w:p w:rsidR="00385DFF" w:rsidRDefault="00385DFF">
            <w:pPr>
              <w:pStyle w:val="ConsPlusNormal"/>
            </w:pPr>
          </w:p>
        </w:tc>
        <w:tc>
          <w:tcPr>
            <w:tcW w:w="2669" w:type="dxa"/>
          </w:tcPr>
          <w:p w:rsidR="00385DFF" w:rsidRDefault="00385DFF">
            <w:pPr>
              <w:pStyle w:val="ConsPlusNormal"/>
            </w:pPr>
          </w:p>
        </w:tc>
        <w:tc>
          <w:tcPr>
            <w:tcW w:w="3112" w:type="dxa"/>
          </w:tcPr>
          <w:p w:rsidR="00385DFF" w:rsidRDefault="00385DFF">
            <w:pPr>
              <w:pStyle w:val="ConsPlusNormal"/>
            </w:pP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2"/>
      </w:pPr>
      <w:r>
        <w:t>5.3. Сведения о ценообразующих факторах, характеризующих объект недвижимости, использованных при определении кадастровой стоимости объекта недвижимости: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544"/>
        <w:gridCol w:w="2669"/>
        <w:gridCol w:w="3112"/>
      </w:tblGrid>
      <w:tr w:rsidR="00385DFF">
        <w:tc>
          <w:tcPr>
            <w:tcW w:w="720" w:type="dxa"/>
          </w:tcPr>
          <w:p w:rsidR="00385DFF" w:rsidRDefault="00385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44" w:type="dxa"/>
          </w:tcPr>
          <w:p w:rsidR="00385DFF" w:rsidRDefault="00385DFF">
            <w:pPr>
              <w:pStyle w:val="ConsPlusNormal"/>
              <w:jc w:val="center"/>
            </w:pPr>
            <w:r>
              <w:t>Наименование ценообразующего фактора</w:t>
            </w:r>
          </w:p>
        </w:tc>
        <w:tc>
          <w:tcPr>
            <w:tcW w:w="2669" w:type="dxa"/>
          </w:tcPr>
          <w:p w:rsidR="00385DFF" w:rsidRDefault="00385DFF">
            <w:pPr>
              <w:pStyle w:val="ConsPlusNormal"/>
              <w:jc w:val="center"/>
            </w:pPr>
            <w:r>
              <w:t xml:space="preserve">Размерность (для количественных факторов) </w:t>
            </w:r>
            <w:hyperlink w:anchor="P2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2" w:type="dxa"/>
          </w:tcPr>
          <w:p w:rsidR="00385DFF" w:rsidRDefault="00385DFF">
            <w:pPr>
              <w:pStyle w:val="ConsPlusNormal"/>
              <w:jc w:val="center"/>
            </w:pPr>
            <w:r>
              <w:t>Значение, описание ценообразующего фактора</w:t>
            </w:r>
          </w:p>
        </w:tc>
      </w:tr>
      <w:tr w:rsidR="00385DFF">
        <w:tc>
          <w:tcPr>
            <w:tcW w:w="720" w:type="dxa"/>
          </w:tcPr>
          <w:p w:rsidR="00385DFF" w:rsidRDefault="00385DFF">
            <w:pPr>
              <w:pStyle w:val="ConsPlusNormal"/>
            </w:pPr>
          </w:p>
        </w:tc>
        <w:tc>
          <w:tcPr>
            <w:tcW w:w="2544" w:type="dxa"/>
          </w:tcPr>
          <w:p w:rsidR="00385DFF" w:rsidRDefault="00385DFF">
            <w:pPr>
              <w:pStyle w:val="ConsPlusNormal"/>
            </w:pPr>
          </w:p>
        </w:tc>
        <w:tc>
          <w:tcPr>
            <w:tcW w:w="2669" w:type="dxa"/>
          </w:tcPr>
          <w:p w:rsidR="00385DFF" w:rsidRDefault="00385DFF">
            <w:pPr>
              <w:pStyle w:val="ConsPlusNormal"/>
            </w:pPr>
          </w:p>
        </w:tc>
        <w:tc>
          <w:tcPr>
            <w:tcW w:w="3112" w:type="dxa"/>
          </w:tcPr>
          <w:p w:rsidR="00385DFF" w:rsidRDefault="00385DFF">
            <w:pPr>
              <w:pStyle w:val="ConsPlusNormal"/>
            </w:pP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  <w:outlineLvl w:val="2"/>
      </w:pPr>
      <w:r>
        <w:t xml:space="preserve">5.4. Сведения об определении кадастровой стоимости объекта недвижимости </w:t>
      </w:r>
      <w:hyperlink w:anchor="P212" w:history="1">
        <w:r>
          <w:rPr>
            <w:color w:val="0000FF"/>
          </w:rPr>
          <w:t>&lt;7&gt;</w:t>
        </w:r>
      </w:hyperlink>
      <w:r>
        <w:t>:</w:t>
      </w:r>
    </w:p>
    <w:p w:rsidR="00385DFF" w:rsidRDefault="00385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8"/>
      </w:tblGrid>
      <w:tr w:rsidR="00385DFF"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9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9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FF" w:rsidRDefault="00385DFF">
            <w:pPr>
              <w:pStyle w:val="ConsPlusNormal"/>
            </w:pPr>
          </w:p>
        </w:tc>
      </w:tr>
    </w:tbl>
    <w:p w:rsidR="00385DFF" w:rsidRDefault="00385DF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1361"/>
        <w:gridCol w:w="340"/>
        <w:gridCol w:w="3422"/>
      </w:tblGrid>
      <w:tr w:rsidR="00385DFF"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</w:tr>
      <w:tr w:rsidR="00385DFF"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  <w:jc w:val="center"/>
            </w:pPr>
            <w:r>
              <w:t>(полное наименование должности лица, подписавшего настоящие разъяснения)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</w:pPr>
          </w:p>
        </w:tc>
        <w:tc>
          <w:tcPr>
            <w:tcW w:w="3422" w:type="dxa"/>
            <w:tcBorders>
              <w:left w:val="nil"/>
              <w:bottom w:val="nil"/>
              <w:right w:val="nil"/>
            </w:tcBorders>
          </w:tcPr>
          <w:p w:rsidR="00385DFF" w:rsidRDefault="00385DFF">
            <w:pPr>
              <w:pStyle w:val="ConsPlusNormal"/>
              <w:jc w:val="center"/>
            </w:pPr>
            <w:r>
              <w:t>(фамилия, имя, отчество (последнее - при наличии) лица, подписавшего настоящие разъяснения)</w:t>
            </w:r>
          </w:p>
        </w:tc>
      </w:tr>
    </w:tbl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ind w:firstLine="540"/>
        <w:jc w:val="both"/>
      </w:pPr>
      <w:r>
        <w:t>--------------------------------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3" w:name="P206"/>
      <w:bookmarkEnd w:id="3"/>
      <w:r>
        <w:t>&lt;1&gt; Номер разъяснений, связанных с определением кадастровой стоимости, в формате РЗ-СС/ГГГГ/НННННН, где СС - две цифры, соответствующие номеру субъекта Российской Федерации, ГГГГ - четыре цифры, соответствующие году подачи заявления, НННННН - шесть цифр, соответствующих порядковому номеру соответствующих разъяснений в текущем календарном году.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4" w:name="P207"/>
      <w:bookmarkEnd w:id="4"/>
      <w:r>
        <w:t>&lt;2&gt; Указывается кадастровая стоимость объекта недвижимости, в отношении которой в бюджетное учреждение подано обращение о предоставлении разъяснений, связанных с определением кадастровой стоимости. Если в обращении кадастровая стоимость не указана, ставится прочерк.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&lt;3&gt; Напротив одного из соответствующих вариантов в специально отведенной графе проставляется знак "V".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6" w:name="P209"/>
      <w:bookmarkEnd w:id="6"/>
      <w:r>
        <w:t>&lt;4&gt; Полный электронный адрес размещения отчета об итогах государственной кадастровой оценки на официальном сайте бюджетного учреждения в информационно-телекоммуникационной сети "Интернет" указывается в случае его размещения на таком сайте.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7" w:name="P210"/>
      <w:bookmarkEnd w:id="7"/>
      <w:r>
        <w:t xml:space="preserve">&lt;5&gt; Ставится прочерк, если основанием определения кадастровой стоимости не является </w:t>
      </w:r>
      <w:r>
        <w:lastRenderedPageBreak/>
        <w:t xml:space="preserve">исправление ошибок, допущенных при определении кадастровой стоимости, в соответствии со </w:t>
      </w:r>
      <w:hyperlink r:id="rId25" w:history="1">
        <w:r>
          <w:rPr>
            <w:color w:val="0000FF"/>
          </w:rPr>
          <w:t>статьей 21</w:t>
        </w:r>
      </w:hyperlink>
      <w:r>
        <w:t xml:space="preserve"> Закона о государственной кадастровой оценке.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8" w:name="P211"/>
      <w:bookmarkEnd w:id="8"/>
      <w:r>
        <w:t>&lt;6&gt; Ставится прочерк, если ценообразующий фактор не является количественным.</w:t>
      </w:r>
    </w:p>
    <w:p w:rsidR="00385DFF" w:rsidRDefault="00385DFF">
      <w:pPr>
        <w:pStyle w:val="ConsPlusNormal"/>
        <w:spacing w:before="220"/>
        <w:ind w:firstLine="540"/>
        <w:jc w:val="both"/>
      </w:pPr>
      <w:bookmarkStart w:id="9" w:name="P212"/>
      <w:bookmarkEnd w:id="9"/>
      <w:r>
        <w:t>&lt;7&gt; Описание последовательности определения кадастровой стоимости объекта недвижимости, решений и выводов, использованной информации, повлиявших на результаты определения кадастровой стоимости объекта недвижимости, в том числе о модели определения кадастровой стоимости; о сегменте рынка объектов недвижимости, типовой зоне, оценочной зоне, группе, подгруппе, к которым отнесен объект недвижимости, с их описанием; об использованных подходах и методах оценки объекта недвижимости с обоснованием их выбора.</w:t>
      </w: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jc w:val="both"/>
      </w:pPr>
    </w:p>
    <w:p w:rsidR="00385DFF" w:rsidRDefault="00385D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795" w:rsidRDefault="00585795">
      <w:bookmarkStart w:id="10" w:name="_GoBack"/>
      <w:bookmarkEnd w:id="10"/>
    </w:p>
    <w:sectPr w:rsidR="00585795" w:rsidSect="00D7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FF"/>
    <w:rsid w:val="00116CF7"/>
    <w:rsid w:val="00197729"/>
    <w:rsid w:val="002A3494"/>
    <w:rsid w:val="00355C0B"/>
    <w:rsid w:val="00385DFF"/>
    <w:rsid w:val="00504EB8"/>
    <w:rsid w:val="005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CE28FB-B1BC-4F2E-9270-D09B6FE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B6FEDD5B06F52A9674EA3CF6A71B15A24FD88BC17C8DF6B186A9E851238DC26159F602DC9C4E2A4C2617EDCDBEFA0D99B3564A06B32F6j7tCD" TargetMode="External"/><Relationship Id="rId13" Type="http://schemas.openxmlformats.org/officeDocument/2006/relationships/hyperlink" Target="consultantplus://offline/ref=492B6FEDD5B06F52A9674EA3CF6A71B15A27F181BA11C8DF6B186A9E851238DC26159F602DC9C5EAA5C2617EDCDBEFA0D99B3564A06B32F6j7tCD" TargetMode="External"/><Relationship Id="rId18" Type="http://schemas.openxmlformats.org/officeDocument/2006/relationships/hyperlink" Target="consultantplus://offline/ref=492B6FEDD5B06F52A9674EA3CF6A71B15A27F181BA11C8DF6B186A9E851238DC26159F6728C290B3E99C382E9090E2A0CF873567jBtF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2B6FEDD5B06F52A9674EA3CF6A71B15A27F181BA11C8DF6B186A9E851238DC26159F602DC9C5E6ABC2617EDCDBEFA0D99B3564A06B32F6j7tCD" TargetMode="External"/><Relationship Id="rId7" Type="http://schemas.openxmlformats.org/officeDocument/2006/relationships/hyperlink" Target="consultantplus://offline/ref=492B6FEDD5B06F52A9674EA3CF6A71B15A27F98CB016C8DF6B186A9E851238DC26159F672BC290B3E99C382E9090E2A0CF873567jBtFD" TargetMode="External"/><Relationship Id="rId12" Type="http://schemas.openxmlformats.org/officeDocument/2006/relationships/hyperlink" Target="consultantplus://offline/ref=492B6FEDD5B06F52A9674EA3CF6A71B15A27F181BA11C8DF6B186A9E851238DC26159F602DC9C5EAA5C2617EDCDBEFA0D99B3564A06B32F6j7tCD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492B6FEDD5B06F52A9674EA3CF6A71B15A27F181BA11C8DF6B186A9E851238DC26159F602DC9C5EBABC2617EDCDBEFA0D99B3564A06B32F6j7t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2B6FEDD5B06F52A9674EA3CF6A71B15A27F181BA11C8DF6B186A9E851238DC26159F602DC9C5EBABC2617EDCDBEFA0D99B3564A06B32F6j7tCD" TargetMode="External"/><Relationship Id="rId20" Type="http://schemas.openxmlformats.org/officeDocument/2006/relationships/hyperlink" Target="consultantplus://offline/ref=492B6FEDD5B06F52A9674EA3CF6A71B15A27F181BA11C8DF6B186A9E851238DC26159F602DC9C5EBABC2617EDCDBEFA0D99B3564A06B32F6j7t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2B6FEDD5B06F52A9674EA3CF6A71B15A27F98CB016C8DF6B186A9E851238DC26159F642AC290B3E99C382E9090E2A0CF873567jBtFD" TargetMode="External"/><Relationship Id="rId11" Type="http://schemas.openxmlformats.org/officeDocument/2006/relationships/hyperlink" Target="consultantplus://offline/ref=492B6FEDD5B06F52A9674EA3CF6A71B15A27F181BA11C8DF6B186A9E851238DC26159F6729C290B3E99C382E9090E2A0CF873567jBtFD" TargetMode="External"/><Relationship Id="rId24" Type="http://schemas.openxmlformats.org/officeDocument/2006/relationships/hyperlink" Target="consultantplus://offline/ref=492B6FEDD5B06F52A9674EA3CF6A71B15A27F088B813C8DF6B186A9E851238DC26159F632CC9CFB6FC8D60229986FCA1D09B3765BCj6t8D" TargetMode="External"/><Relationship Id="rId5" Type="http://schemas.openxmlformats.org/officeDocument/2006/relationships/hyperlink" Target="consultantplus://offline/ref=492B6FEDD5B06F52A9674EA3CF6A71B15A27F181BA11C8DF6B186A9E851238DC26159F602DC9C5EAABC2617EDCDBEFA0D99B3564A06B32F6j7tCD" TargetMode="External"/><Relationship Id="rId15" Type="http://schemas.openxmlformats.org/officeDocument/2006/relationships/hyperlink" Target="consultantplus://offline/ref=492B6FEDD5B06F52A9674EA3CF6A71B15A27F181BA11C8DF6B186A9E851238DC26159F602DC9C5EBAEC2617EDCDBEFA0D99B3564A06B32F6j7tCD" TargetMode="External"/><Relationship Id="rId23" Type="http://schemas.openxmlformats.org/officeDocument/2006/relationships/hyperlink" Target="consultantplus://offline/ref=492B6FEDD5B06F52A9674EA3CF6A71B15A27F181BA11C8DF6B186A9E851238DC26159F602DC9C6E0ADC2617EDCDBEFA0D99B3564A06B32F6j7tCD" TargetMode="External"/><Relationship Id="rId10" Type="http://schemas.openxmlformats.org/officeDocument/2006/relationships/hyperlink" Target="consultantplus://offline/ref=492B6FEDD5B06F52A9674EA3CF6A71B15A27F181BA11C8DF6B186A9E851238DC26159F602DC9C5E6ABC2617EDCDBEFA0D99B3564A06B32F6j7tCD" TargetMode="External"/><Relationship Id="rId19" Type="http://schemas.openxmlformats.org/officeDocument/2006/relationships/hyperlink" Target="consultantplus://offline/ref=492B6FEDD5B06F52A9674EA3CF6A71B15A27F181BA11C8DF6B186A9E851238DC26159F6724C290B3E99C382E9090E2A0CF873567jBtF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2B6FEDD5B06F52A9674EA3CF6A71B15B25F18DB913C8DF6B186A9E851238DC3415C76C2CC1DAE2ACD7372F9Aj8tFD" TargetMode="External"/><Relationship Id="rId14" Type="http://schemas.openxmlformats.org/officeDocument/2006/relationships/hyperlink" Target="consultantplus://offline/ref=492B6FEDD5B06F52A9674EA3CF6A71B15A27F181BA11C8DF6B186A9E851238DC26159F602DC9C5EAA4C2617EDCDBEFA0D99B3564A06B32F6j7tCD" TargetMode="External"/><Relationship Id="rId22" Type="http://schemas.openxmlformats.org/officeDocument/2006/relationships/hyperlink" Target="consultantplus://offline/ref=492B6FEDD5B06F52A9674EA3CF6A71B15A27F181BA11C8DF6B186A9E851238DC26159F6729C290B3E99C382E9090E2A0CF873567jBtF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2021-01-18T03:45:00Z</dcterms:created>
  <dcterms:modified xsi:type="dcterms:W3CDTF">2021-01-18T03:45:00Z</dcterms:modified>
</cp:coreProperties>
</file>